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8"/>
        <w:gridCol w:w="7822"/>
        <w:gridCol w:w="5952"/>
      </w:tblGrid>
      <w:tr w:rsidR="00DA5C19" w:rsidRPr="006D6E9F" w14:paraId="62AFDA40" w14:textId="77777777" w:rsidTr="00C615C1">
        <w:trPr>
          <w:trHeight w:val="640"/>
          <w:tblHeader/>
        </w:trPr>
        <w:tc>
          <w:tcPr>
            <w:tcW w:w="661" w:type="pct"/>
            <w:shd w:val="clear" w:color="auto" w:fill="EAF1DD"/>
            <w:vAlign w:val="center"/>
          </w:tcPr>
          <w:p w14:paraId="7C315F35" w14:textId="77777777" w:rsidR="00DA5C19" w:rsidRPr="006D6E9F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Институция/ организация/ звено</w:t>
            </w:r>
          </w:p>
        </w:tc>
        <w:tc>
          <w:tcPr>
            <w:tcW w:w="2464" w:type="pct"/>
            <w:shd w:val="clear" w:color="auto" w:fill="EAF1DD"/>
            <w:vAlign w:val="center"/>
          </w:tcPr>
          <w:p w14:paraId="0D1E72BC" w14:textId="77777777" w:rsidR="00DA5C19" w:rsidRPr="006D6E9F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Получени коментари</w:t>
            </w:r>
          </w:p>
        </w:tc>
        <w:tc>
          <w:tcPr>
            <w:tcW w:w="1875" w:type="pct"/>
            <w:shd w:val="clear" w:color="auto" w:fill="EAF1DD"/>
            <w:vAlign w:val="center"/>
          </w:tcPr>
          <w:p w14:paraId="64246126" w14:textId="77777777" w:rsidR="00DA5C19" w:rsidRPr="006D6E9F" w:rsidRDefault="00DA5C19" w:rsidP="00B3618E">
            <w:pPr>
              <w:spacing w:after="120"/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Коментар/Становище на УО</w:t>
            </w:r>
          </w:p>
        </w:tc>
      </w:tr>
      <w:tr w:rsidR="00DA5C19" w:rsidRPr="006D6E9F" w14:paraId="7CF2BE4C" w14:textId="77777777" w:rsidTr="00C615C1">
        <w:trPr>
          <w:trHeight w:val="404"/>
        </w:trPr>
        <w:tc>
          <w:tcPr>
            <w:tcW w:w="661" w:type="pct"/>
          </w:tcPr>
          <w:p w14:paraId="0F54B53A" w14:textId="77777777" w:rsidR="00BD512A" w:rsidRPr="006D6E9F" w:rsidRDefault="00BD512A" w:rsidP="00B3618E">
            <w:pPr>
              <w:tabs>
                <w:tab w:val="left" w:pos="339"/>
              </w:tabs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  <w:t xml:space="preserve">Сдружение </w:t>
            </w:r>
          </w:p>
          <w:p w14:paraId="3FB91BBB" w14:textId="77777777" w:rsidR="00DA5C19" w:rsidRPr="006D6E9F" w:rsidRDefault="00BD512A" w:rsidP="00B3618E">
            <w:pPr>
              <w:tabs>
                <w:tab w:val="left" w:pos="339"/>
              </w:tabs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  <w:t>„Български червен кръст“</w:t>
            </w:r>
          </w:p>
        </w:tc>
        <w:tc>
          <w:tcPr>
            <w:tcW w:w="2464" w:type="pct"/>
          </w:tcPr>
          <w:p w14:paraId="3B69AE79" w14:textId="2A93DCED" w:rsidR="00BD512A" w:rsidRPr="006D6E9F" w:rsidRDefault="00BD512A" w:rsidP="00BD512A">
            <w:pPr>
              <w:rPr>
                <w:b/>
                <w:sz w:val="24"/>
                <w:szCs w:val="24"/>
                <w:lang w:val="bg-BG"/>
              </w:rPr>
            </w:pPr>
            <w:r w:rsidRPr="006D6E9F">
              <w:rPr>
                <w:b/>
                <w:sz w:val="24"/>
                <w:szCs w:val="24"/>
                <w:lang w:val="bg-BG"/>
              </w:rPr>
              <w:t xml:space="preserve">Получен </w:t>
            </w:r>
            <w:r w:rsidR="006D6E9F">
              <w:rPr>
                <w:b/>
                <w:sz w:val="24"/>
                <w:szCs w:val="24"/>
                <w:lang w:val="bg-BG"/>
              </w:rPr>
              <w:t>е 1</w:t>
            </w:r>
            <w:r w:rsidRPr="006D6E9F">
              <w:rPr>
                <w:b/>
                <w:sz w:val="24"/>
                <w:szCs w:val="24"/>
                <w:lang w:val="bg-BG"/>
              </w:rPr>
              <w:t xml:space="preserve"> коментар:</w:t>
            </w:r>
          </w:p>
          <w:p w14:paraId="6057341E" w14:textId="77777777" w:rsidR="00BD512A" w:rsidRPr="006D6E9F" w:rsidRDefault="00BD512A" w:rsidP="00BD512A">
            <w:pPr>
              <w:rPr>
                <w:sz w:val="24"/>
                <w:szCs w:val="24"/>
                <w:lang w:val="bg-BG"/>
              </w:rPr>
            </w:pPr>
          </w:p>
          <w:p w14:paraId="5A128057" w14:textId="77777777" w:rsidR="006D6E9F" w:rsidRPr="006D6E9F" w:rsidRDefault="006D6E9F" w:rsidP="006D6E9F">
            <w:pPr>
              <w:pStyle w:val="PlainText"/>
              <w:rPr>
                <w:rFonts w:ascii="Times New Roman" w:hAnsi="Times New Roman" w:cs="Times New Roman"/>
              </w:rPr>
            </w:pPr>
            <w:r w:rsidRPr="006D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Към т. 2.2.1.3.2. на стр. </w:t>
            </w:r>
            <w:r w:rsidRPr="006D6E9F">
              <w:rPr>
                <w:rFonts w:ascii="Times New Roman" w:hAnsi="Times New Roman" w:cs="Times New Roman"/>
                <w:sz w:val="24"/>
                <w:szCs w:val="24"/>
              </w:rPr>
              <w:t xml:space="preserve">28 да се добави следния текст: </w:t>
            </w:r>
          </w:p>
          <w:p w14:paraId="53643396" w14:textId="77777777" w:rsidR="006D6E9F" w:rsidRPr="006D6E9F" w:rsidRDefault="006D6E9F" w:rsidP="006D6E9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D6E9F">
              <w:rPr>
                <w:sz w:val="24"/>
                <w:szCs w:val="24"/>
                <w:lang w:val="bg-BG"/>
              </w:rPr>
              <w:t xml:space="preserve">При реализиране на Операция тип 2 „Предоставяне на индивидуални пакети с хранителни продукти“, официалният контрол върху храните, тяхното пакетиране, етикетиране и транспортиране в складовете на БЧК се извършва от Българската агенция по безопасност на храните (БАБХ) по реда на Закона за храните (съгл. ПМС № 37 от 23.02.2015 г.). </w:t>
            </w:r>
          </w:p>
          <w:p w14:paraId="461BD556" w14:textId="5FD35074" w:rsidR="006D6E9F" w:rsidRPr="006D6E9F" w:rsidRDefault="006D6E9F" w:rsidP="006D6E9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D6E9F">
              <w:rPr>
                <w:sz w:val="24"/>
                <w:szCs w:val="24"/>
                <w:lang w:val="bg-BG"/>
              </w:rPr>
              <w:t>В тази връзка при приемане на продукти по Програмата, областните координатори на БЧК са задължени да информират директора на ОДБХ за осигуряване на експерти и осъществяване  на следните проверки в деня на  доставката на храните: наличие на удостоверение за регистрация на обекта, съгласно  Закона за храните; опаковане и етикетиране на храните, съгласно техническите спецификации на продуктите; придружаваща стоката документация - име и адрес на доставчика; документи за резултати  от извършени лабораторни анализи; условия за съхранение.</w:t>
            </w:r>
          </w:p>
          <w:p w14:paraId="0E110975" w14:textId="34D427E6" w:rsidR="00DA5C19" w:rsidRPr="006D6E9F" w:rsidRDefault="006D6E9F" w:rsidP="006D6E9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D6E9F">
              <w:rPr>
                <w:sz w:val="24"/>
                <w:szCs w:val="24"/>
                <w:lang w:val="bg-BG"/>
              </w:rPr>
              <w:t>При установяване на  несъответствие на посоченото на етикета и придружаващата документация се вземат проби за лабораторен анализ. В резултат на проверката се получава  протокол от ОДБХ, който се съхранява от БЧК заедно с останалите документи  по доставката. ПО - БЧК също е изработила  механизъм за избягване разхищението на хранителни продукти, като е изготвила  „Инструкция за доставка и съхранение на хранителните продукти по ОПХ ФЕПНЛ  в складовете и временните пунктове“</w:t>
            </w:r>
          </w:p>
        </w:tc>
        <w:tc>
          <w:tcPr>
            <w:tcW w:w="1875" w:type="pct"/>
          </w:tcPr>
          <w:p w14:paraId="3EA48806" w14:textId="1D68FD8A" w:rsidR="00BD512A" w:rsidRPr="006D6E9F" w:rsidRDefault="00BD512A" w:rsidP="00B3618E">
            <w:pPr>
              <w:spacing w:after="120"/>
              <w:jc w:val="both"/>
              <w:rPr>
                <w:b/>
                <w:noProof/>
                <w:sz w:val="24"/>
                <w:szCs w:val="24"/>
                <w:lang w:val="bg-BG" w:eastAsia="bg-BG"/>
              </w:rPr>
            </w:pPr>
            <w:r w:rsidRPr="006D6E9F">
              <w:rPr>
                <w:b/>
                <w:noProof/>
                <w:sz w:val="24"/>
                <w:szCs w:val="24"/>
                <w:lang w:val="bg-BG" w:eastAsia="bg-BG"/>
              </w:rPr>
              <w:t>УО на ОПХ ФЕ</w:t>
            </w:r>
            <w:r w:rsidR="00F60EC5" w:rsidRPr="006D6E9F">
              <w:rPr>
                <w:b/>
                <w:noProof/>
                <w:sz w:val="24"/>
                <w:szCs w:val="24"/>
                <w:lang w:val="bg-BG" w:eastAsia="bg-BG"/>
              </w:rPr>
              <w:t>ПНЛ изразява следното становеще</w:t>
            </w:r>
            <w:r w:rsidR="0092382D">
              <w:rPr>
                <w:b/>
                <w:noProof/>
                <w:sz w:val="24"/>
                <w:szCs w:val="24"/>
                <w:lang w:val="bg-BG" w:eastAsia="bg-BG"/>
              </w:rPr>
              <w:t>:</w:t>
            </w:r>
          </w:p>
          <w:p w14:paraId="7D3CAEA4" w14:textId="77777777" w:rsidR="00A73753" w:rsidRDefault="00955939" w:rsidP="00A7375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92382D">
              <w:rPr>
                <w:sz w:val="24"/>
                <w:szCs w:val="24"/>
                <w:lang w:val="bg-BG"/>
              </w:rPr>
              <w:t xml:space="preserve">аст от предложените от </w:t>
            </w:r>
            <w:r w:rsidRPr="00A73753">
              <w:rPr>
                <w:sz w:val="24"/>
                <w:szCs w:val="24"/>
                <w:lang w:val="bg-BG"/>
              </w:rPr>
              <w:t>Сдружение „Български червен кръст“</w:t>
            </w:r>
            <w:r w:rsidR="0092382D">
              <w:rPr>
                <w:sz w:val="24"/>
                <w:szCs w:val="24"/>
                <w:lang w:val="bg-BG"/>
              </w:rPr>
              <w:t xml:space="preserve"> текстове са налични в т. </w:t>
            </w:r>
            <w:r w:rsidR="0092382D" w:rsidRPr="0092382D">
              <w:rPr>
                <w:sz w:val="24"/>
                <w:szCs w:val="24"/>
                <w:lang w:val="bg-BG"/>
              </w:rPr>
              <w:t>2.2.1.3.1.</w:t>
            </w:r>
            <w:r w:rsidR="0092382D">
              <w:rPr>
                <w:sz w:val="24"/>
                <w:szCs w:val="24"/>
                <w:lang w:val="bg-BG"/>
              </w:rPr>
              <w:t xml:space="preserve"> на стр. 27</w:t>
            </w:r>
            <w:r>
              <w:rPr>
                <w:sz w:val="24"/>
                <w:szCs w:val="24"/>
                <w:lang w:val="bg-BG"/>
              </w:rPr>
              <w:t xml:space="preserve"> от Годишния доклад за 2020 г.</w:t>
            </w:r>
            <w:r w:rsidR="0092382D">
              <w:rPr>
                <w:sz w:val="24"/>
                <w:szCs w:val="24"/>
                <w:lang w:val="bg-BG"/>
              </w:rPr>
              <w:t xml:space="preserve"> Във връзка с това </w:t>
            </w:r>
            <w:r w:rsidR="00BD512A" w:rsidRPr="006D6E9F">
              <w:rPr>
                <w:sz w:val="24"/>
                <w:szCs w:val="24"/>
                <w:lang w:val="bg-BG"/>
              </w:rPr>
              <w:t xml:space="preserve">УО приема </w:t>
            </w:r>
            <w:r w:rsidR="0092382D">
              <w:rPr>
                <w:sz w:val="24"/>
                <w:szCs w:val="24"/>
                <w:lang w:val="bg-BG"/>
              </w:rPr>
              <w:t xml:space="preserve">частично </w:t>
            </w:r>
            <w:r w:rsidR="00BD512A" w:rsidRPr="006D6E9F">
              <w:rPr>
                <w:sz w:val="24"/>
                <w:szCs w:val="24"/>
                <w:lang w:val="bg-BG"/>
              </w:rPr>
              <w:t>направеното предложение</w:t>
            </w:r>
            <w:r w:rsidR="0092382D">
              <w:rPr>
                <w:sz w:val="24"/>
                <w:szCs w:val="24"/>
                <w:lang w:val="bg-BG"/>
              </w:rPr>
              <w:t xml:space="preserve">, като </w:t>
            </w:r>
            <w:r w:rsidR="00BD512A" w:rsidRPr="006D6E9F">
              <w:rPr>
                <w:sz w:val="24"/>
                <w:szCs w:val="24"/>
                <w:lang w:val="bg-BG"/>
              </w:rPr>
              <w:t>в ГД 20</w:t>
            </w:r>
            <w:r w:rsidR="0092382D"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  <w:lang w:val="bg-BG"/>
              </w:rPr>
              <w:t xml:space="preserve"> добавя </w:t>
            </w:r>
            <w:r w:rsidR="0092382D">
              <w:rPr>
                <w:sz w:val="24"/>
                <w:szCs w:val="24"/>
                <w:lang w:val="bg-BG"/>
              </w:rPr>
              <w:t>след</w:t>
            </w:r>
            <w:r>
              <w:rPr>
                <w:sz w:val="24"/>
                <w:szCs w:val="24"/>
                <w:lang w:val="bg-BG"/>
              </w:rPr>
              <w:t>ните редактирани текстове</w:t>
            </w:r>
            <w:r w:rsidR="00A73753">
              <w:rPr>
                <w:sz w:val="24"/>
                <w:szCs w:val="24"/>
                <w:lang w:val="bg-BG"/>
              </w:rPr>
              <w:t>:</w:t>
            </w:r>
          </w:p>
          <w:p w14:paraId="185702AC" w14:textId="1DD91ACB" w:rsidR="00BD512A" w:rsidRPr="00A73753" w:rsidRDefault="00A73753" w:rsidP="00A7375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</w:t>
            </w:r>
            <w:r w:rsidR="00BD512A" w:rsidRPr="00955939">
              <w:rPr>
                <w:sz w:val="24"/>
                <w:szCs w:val="24"/>
                <w:lang w:val="bg-BG"/>
              </w:rPr>
              <w:t>в</w:t>
            </w:r>
            <w:r w:rsidR="006826D6" w:rsidRPr="00955939">
              <w:rPr>
                <w:sz w:val="24"/>
                <w:szCs w:val="24"/>
                <w:lang w:val="bg-BG"/>
              </w:rPr>
              <w:t xml:space="preserve"> т. 2.2.1.3.1. на стр</w:t>
            </w:r>
            <w:r w:rsidR="00955939" w:rsidRPr="00955939">
              <w:rPr>
                <w:sz w:val="24"/>
                <w:szCs w:val="24"/>
                <w:lang w:val="bg-BG"/>
              </w:rPr>
              <w:t>. 27</w:t>
            </w:r>
            <w:r w:rsidR="00955939" w:rsidRPr="00A73753">
              <w:rPr>
                <w:sz w:val="24"/>
                <w:szCs w:val="24"/>
                <w:lang w:val="bg-BG"/>
              </w:rPr>
              <w:t>:</w:t>
            </w:r>
          </w:p>
          <w:p w14:paraId="41121685" w14:textId="6E6483B7" w:rsidR="00A73753" w:rsidRDefault="00955939" w:rsidP="00A7375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3753">
              <w:rPr>
                <w:sz w:val="24"/>
                <w:szCs w:val="24"/>
                <w:lang w:val="bg-BG"/>
              </w:rPr>
              <w:t>„П</w:t>
            </w:r>
            <w:r w:rsidRPr="00A73753">
              <w:rPr>
                <w:sz w:val="24"/>
                <w:szCs w:val="24"/>
                <w:lang w:val="bg-BG"/>
              </w:rPr>
              <w:t>роверки</w:t>
            </w:r>
            <w:r w:rsidRPr="00A73753">
              <w:rPr>
                <w:sz w:val="24"/>
                <w:szCs w:val="24"/>
                <w:lang w:val="bg-BG"/>
              </w:rPr>
              <w:t xml:space="preserve">те на </w:t>
            </w:r>
            <w:r w:rsidRPr="00A73753">
              <w:rPr>
                <w:sz w:val="24"/>
                <w:szCs w:val="24"/>
                <w:lang w:val="bg-BG"/>
              </w:rPr>
              <w:t xml:space="preserve">ОДБХ </w:t>
            </w:r>
            <w:r w:rsidRPr="00A73753">
              <w:rPr>
                <w:sz w:val="24"/>
                <w:szCs w:val="24"/>
                <w:lang w:val="bg-BG"/>
              </w:rPr>
              <w:t>включваха</w:t>
            </w:r>
            <w:r w:rsidRPr="00A73753">
              <w:rPr>
                <w:sz w:val="24"/>
                <w:szCs w:val="24"/>
                <w:lang w:val="bg-BG"/>
              </w:rPr>
              <w:t xml:space="preserve">: наличие на удостоверение за регистрация на обекта, съгласно  Закона за храните; опаковане и етикетиране на храните, съгласно техническите </w:t>
            </w:r>
            <w:bookmarkStart w:id="0" w:name="_GoBack"/>
            <w:bookmarkEnd w:id="0"/>
            <w:r w:rsidRPr="00A73753">
              <w:rPr>
                <w:sz w:val="24"/>
                <w:szCs w:val="24"/>
                <w:lang w:val="bg-BG"/>
              </w:rPr>
              <w:t>спецификации на продуктите; придружаваща стоката документация - име и адрес на доставчика; документи за резултати от извършени лабораторни анализи; условия за съхранение.</w:t>
            </w:r>
            <w:r w:rsidRPr="00A73753">
              <w:rPr>
                <w:sz w:val="24"/>
                <w:szCs w:val="24"/>
                <w:lang w:val="bg-BG"/>
              </w:rPr>
              <w:t xml:space="preserve"> </w:t>
            </w:r>
            <w:r w:rsidRPr="00A73753">
              <w:rPr>
                <w:sz w:val="24"/>
                <w:szCs w:val="24"/>
                <w:lang w:val="bg-BG"/>
              </w:rPr>
              <w:t>При установяване на несъответствие на посоченото на етикета и придружаващата документация се взема</w:t>
            </w:r>
            <w:r w:rsidRPr="00A73753">
              <w:rPr>
                <w:sz w:val="24"/>
                <w:szCs w:val="24"/>
                <w:lang w:val="bg-BG"/>
              </w:rPr>
              <w:t>ха</w:t>
            </w:r>
            <w:r w:rsidRPr="00A73753">
              <w:rPr>
                <w:sz w:val="24"/>
                <w:szCs w:val="24"/>
                <w:lang w:val="bg-BG"/>
              </w:rPr>
              <w:t xml:space="preserve"> проби за лабораторен анализ.</w:t>
            </w:r>
            <w:r w:rsidR="00A73753">
              <w:rPr>
                <w:sz w:val="24"/>
                <w:szCs w:val="24"/>
                <w:lang w:val="bg-BG"/>
              </w:rPr>
              <w:t>“</w:t>
            </w:r>
          </w:p>
          <w:p w14:paraId="2FC65693" w14:textId="0B67A997" w:rsidR="00A73753" w:rsidRDefault="00A73753" w:rsidP="00A7375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3753">
              <w:rPr>
                <w:sz w:val="24"/>
                <w:szCs w:val="24"/>
                <w:lang w:val="bg-BG"/>
              </w:rPr>
              <w:t>- в т. 2.2.1.3.1. на стр. 2</w:t>
            </w:r>
            <w:r>
              <w:rPr>
                <w:sz w:val="24"/>
                <w:szCs w:val="24"/>
                <w:lang w:val="bg-BG"/>
              </w:rPr>
              <w:t>8</w:t>
            </w:r>
            <w:r w:rsidRPr="00A73753">
              <w:rPr>
                <w:sz w:val="24"/>
                <w:szCs w:val="24"/>
                <w:lang w:val="bg-BG"/>
              </w:rPr>
              <w:t>:</w:t>
            </w:r>
          </w:p>
          <w:p w14:paraId="02BFCCEF" w14:textId="5B3F0B0B" w:rsidR="00955939" w:rsidRPr="00A73753" w:rsidRDefault="00A73753" w:rsidP="00A7375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</w:t>
            </w:r>
            <w:r w:rsidRPr="00A73753">
              <w:rPr>
                <w:sz w:val="24"/>
                <w:szCs w:val="24"/>
                <w:lang w:val="bg-BG"/>
              </w:rPr>
              <w:t>ПО - БЧК е изготвила „Инструкция за доставка и съхранение на хранителните продукти по ОПХ ФЕПНЛ в складовете и временните пунктове“, като част от  механизма за избягване разхищението на хранителни продукти.</w:t>
            </w:r>
            <w:r w:rsidR="00955939" w:rsidRPr="00A73753">
              <w:rPr>
                <w:sz w:val="24"/>
                <w:szCs w:val="24"/>
                <w:lang w:val="bg-BG"/>
              </w:rPr>
              <w:t>“</w:t>
            </w:r>
          </w:p>
          <w:p w14:paraId="5D0E4B90" w14:textId="77777777" w:rsidR="00D37D1F" w:rsidRPr="00A73753" w:rsidRDefault="00D37D1F" w:rsidP="00A7375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14:paraId="0875AD4E" w14:textId="77777777" w:rsidR="00D37D1F" w:rsidRPr="006D6E9F" w:rsidRDefault="00D37D1F" w:rsidP="00D37D1F">
            <w:pPr>
              <w:spacing w:after="120"/>
              <w:rPr>
                <w:b/>
                <w:bCs/>
                <w:sz w:val="24"/>
                <w:szCs w:val="24"/>
                <w:lang w:val="bg-BG"/>
              </w:rPr>
            </w:pPr>
          </w:p>
          <w:p w14:paraId="25864295" w14:textId="77777777" w:rsidR="00D37D1F" w:rsidRPr="006D6E9F" w:rsidRDefault="00D37D1F" w:rsidP="00D37D1F">
            <w:pPr>
              <w:spacing w:after="120"/>
              <w:rPr>
                <w:b/>
                <w:bCs/>
                <w:sz w:val="24"/>
                <w:szCs w:val="24"/>
                <w:lang w:val="bg-BG"/>
              </w:rPr>
            </w:pPr>
          </w:p>
          <w:p w14:paraId="2AB51F47" w14:textId="77777777" w:rsidR="00D37D1F" w:rsidRPr="006D6E9F" w:rsidRDefault="00D37D1F" w:rsidP="00D37D1F">
            <w:pPr>
              <w:spacing w:after="120"/>
              <w:rPr>
                <w:b/>
                <w:bCs/>
                <w:sz w:val="24"/>
                <w:szCs w:val="24"/>
                <w:lang w:val="bg-BG"/>
              </w:rPr>
            </w:pPr>
          </w:p>
          <w:p w14:paraId="6BA390B1" w14:textId="44959499" w:rsidR="00D37D1F" w:rsidRPr="006D6E9F" w:rsidRDefault="00D37D1F" w:rsidP="006D6E9F">
            <w:pPr>
              <w:spacing w:after="12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14:paraId="077B6E50" w14:textId="77777777" w:rsidR="00ED0345" w:rsidRPr="006D6E9F" w:rsidRDefault="00ED0345" w:rsidP="00B3618E">
      <w:pPr>
        <w:jc w:val="both"/>
        <w:rPr>
          <w:rFonts w:asciiTheme="majorBidi" w:hAnsiTheme="majorBidi" w:cstheme="majorBidi"/>
          <w:sz w:val="22"/>
          <w:szCs w:val="22"/>
          <w:lang w:val="bg-BG"/>
        </w:rPr>
      </w:pPr>
    </w:p>
    <w:sectPr w:rsidR="00ED0345" w:rsidRPr="006D6E9F" w:rsidSect="00407B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AAB80" w14:textId="77777777" w:rsidR="00FC52DB" w:rsidRDefault="00FC52DB" w:rsidP="00DA5C19">
      <w:r>
        <w:separator/>
      </w:r>
    </w:p>
  </w:endnote>
  <w:endnote w:type="continuationSeparator" w:id="0">
    <w:p w14:paraId="461DA2AC" w14:textId="77777777" w:rsidR="00FC52DB" w:rsidRDefault="00FC52DB" w:rsidP="00D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422B8" w14:textId="77777777" w:rsidR="00FC52DB" w:rsidRDefault="00FC52DB" w:rsidP="00DA5C19">
      <w:r>
        <w:separator/>
      </w:r>
    </w:p>
  </w:footnote>
  <w:footnote w:type="continuationSeparator" w:id="0">
    <w:p w14:paraId="6916DE4A" w14:textId="77777777" w:rsidR="00FC52DB" w:rsidRDefault="00FC52DB" w:rsidP="00DA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ACED" w14:textId="06E01339" w:rsidR="00BD512A" w:rsidRDefault="008070DD" w:rsidP="0096783B">
    <w:pPr>
      <w:jc w:val="center"/>
      <w:outlineLvl w:val="0"/>
      <w:rPr>
        <w:b/>
        <w:noProof/>
        <w:sz w:val="24"/>
        <w:szCs w:val="24"/>
        <w:lang w:val="bg-BG" w:eastAsia="bg-BG"/>
      </w:rPr>
    </w:pPr>
    <w:r>
      <w:rPr>
        <w:b/>
        <w:noProof/>
        <w:sz w:val="24"/>
        <w:szCs w:val="24"/>
        <w:lang w:val="bg-BG" w:eastAsia="bg-BG"/>
      </w:rPr>
      <w:t>ПО</w:t>
    </w:r>
    <w:r w:rsidR="0096783B">
      <w:rPr>
        <w:b/>
        <w:noProof/>
        <w:sz w:val="24"/>
        <w:szCs w:val="24"/>
        <w:lang w:val="bg-BG" w:eastAsia="bg-BG"/>
      </w:rPr>
      <w:t xml:space="preserve">ЛУЧЕНИ КОМЕНТАРИ ПО ГОДИШЕН ДОКЛАД </w:t>
    </w:r>
    <w:r w:rsidR="00BD512A">
      <w:rPr>
        <w:b/>
        <w:noProof/>
        <w:sz w:val="24"/>
        <w:szCs w:val="24"/>
        <w:lang w:val="bg-BG" w:eastAsia="bg-BG"/>
      </w:rPr>
      <w:t xml:space="preserve">ЗА ИЗПЪЛНЕНИЕ НА ОПХ ЗА </w:t>
    </w:r>
    <w:r w:rsidR="0096783B">
      <w:rPr>
        <w:b/>
        <w:noProof/>
        <w:sz w:val="24"/>
        <w:szCs w:val="24"/>
        <w:lang w:val="bg-BG" w:eastAsia="bg-BG"/>
      </w:rPr>
      <w:t>20</w:t>
    </w:r>
    <w:r w:rsidR="006D6E9F">
      <w:rPr>
        <w:b/>
        <w:noProof/>
        <w:sz w:val="24"/>
        <w:szCs w:val="24"/>
        <w:lang w:val="bg-BG" w:eastAsia="bg-BG"/>
      </w:rPr>
      <w:t>20</w:t>
    </w:r>
    <w:r w:rsidR="00BD512A">
      <w:rPr>
        <w:b/>
        <w:noProof/>
        <w:sz w:val="24"/>
        <w:szCs w:val="24"/>
        <w:lang w:val="bg-BG" w:eastAsia="bg-BG"/>
      </w:rPr>
      <w:t xml:space="preserve"> </w:t>
    </w:r>
  </w:p>
  <w:p w14:paraId="65C9F2BC" w14:textId="1F479FA2" w:rsidR="00DA5C19" w:rsidRPr="00BD512A" w:rsidRDefault="00961601" w:rsidP="00961601">
    <w:pPr>
      <w:outlineLvl w:val="0"/>
      <w:rPr>
        <w:b/>
        <w:noProof/>
        <w:sz w:val="24"/>
        <w:szCs w:val="24"/>
        <w:lang w:val="bg-BG" w:eastAsia="bg-BG"/>
      </w:rPr>
    </w:pPr>
    <w:r>
      <w:rPr>
        <w:b/>
        <w:noProof/>
        <w:sz w:val="24"/>
        <w:szCs w:val="24"/>
        <w:lang w:val="bg-BG" w:eastAsia="bg-BG"/>
      </w:rPr>
      <w:t xml:space="preserve">                 </w:t>
    </w:r>
    <w:r w:rsidR="00BD512A">
      <w:rPr>
        <w:b/>
        <w:noProof/>
        <w:sz w:val="24"/>
        <w:szCs w:val="24"/>
        <w:lang w:val="bg-BG" w:eastAsia="bg-BG"/>
      </w:rPr>
      <w:t xml:space="preserve">ОТ </w:t>
    </w:r>
    <w:r w:rsidR="0096783B" w:rsidRPr="0096783B">
      <w:rPr>
        <w:b/>
        <w:noProof/>
        <w:sz w:val="24"/>
        <w:szCs w:val="24"/>
        <w:lang w:val="bg-BG" w:eastAsia="bg-BG"/>
      </w:rPr>
      <w:t>КОНСУЛТАЦИЯ СЪС ЗАИНТЕРЕСОВАНИТЕ СТРАНИ</w:t>
    </w:r>
    <w:r>
      <w:rPr>
        <w:b/>
        <w:noProof/>
        <w:sz w:val="24"/>
        <w:szCs w:val="24"/>
        <w:lang w:val="bg-BG" w:eastAsia="bg-BG"/>
      </w:rPr>
      <w:t xml:space="preserve"> И СТАНОВИЩЕ НА УО НА ОПХ ФЕПНЛ</w:t>
    </w:r>
    <w:r w:rsidR="0096783B" w:rsidRPr="0096783B">
      <w:rPr>
        <w:b/>
        <w:noProof/>
        <w:sz w:val="24"/>
        <w:szCs w:val="24"/>
        <w:lang w:val="bg-BG" w:eastAsia="bg-BG"/>
      </w:rPr>
      <w:t>:</w:t>
    </w:r>
  </w:p>
  <w:p w14:paraId="0F72130E" w14:textId="77777777" w:rsidR="0074497F" w:rsidRDefault="00744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4E"/>
    <w:multiLevelType w:val="hybridMultilevel"/>
    <w:tmpl w:val="99025522"/>
    <w:lvl w:ilvl="0" w:tplc="49D4B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D9C"/>
    <w:multiLevelType w:val="hybridMultilevel"/>
    <w:tmpl w:val="EAEE7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CB9"/>
    <w:multiLevelType w:val="hybridMultilevel"/>
    <w:tmpl w:val="6E182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EE5BF7"/>
    <w:multiLevelType w:val="hybridMultilevel"/>
    <w:tmpl w:val="F822C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899"/>
    <w:multiLevelType w:val="hybridMultilevel"/>
    <w:tmpl w:val="980EDCE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18CE"/>
    <w:multiLevelType w:val="hybridMultilevel"/>
    <w:tmpl w:val="94E0D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DC9"/>
    <w:multiLevelType w:val="hybridMultilevel"/>
    <w:tmpl w:val="53A09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0318"/>
    <w:multiLevelType w:val="hybridMultilevel"/>
    <w:tmpl w:val="D59A22CC"/>
    <w:lvl w:ilvl="0" w:tplc="2626E9DA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 w15:restartNumberingAfterBreak="0">
    <w:nsid w:val="43055E70"/>
    <w:multiLevelType w:val="hybridMultilevel"/>
    <w:tmpl w:val="6E02A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6F99"/>
    <w:multiLevelType w:val="hybridMultilevel"/>
    <w:tmpl w:val="CFA23206"/>
    <w:lvl w:ilvl="0" w:tplc="91A04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998"/>
    <w:multiLevelType w:val="hybridMultilevel"/>
    <w:tmpl w:val="B23C4072"/>
    <w:lvl w:ilvl="0" w:tplc="7C705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207D"/>
    <w:multiLevelType w:val="hybridMultilevel"/>
    <w:tmpl w:val="B122E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968"/>
    <w:multiLevelType w:val="hybridMultilevel"/>
    <w:tmpl w:val="47BEC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082E"/>
    <w:multiLevelType w:val="hybridMultilevel"/>
    <w:tmpl w:val="A002F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D"/>
    <w:rsid w:val="0005019E"/>
    <w:rsid w:val="000D0296"/>
    <w:rsid w:val="000D2961"/>
    <w:rsid w:val="000E60D0"/>
    <w:rsid w:val="001467FC"/>
    <w:rsid w:val="001656AA"/>
    <w:rsid w:val="00181732"/>
    <w:rsid w:val="001A4CE5"/>
    <w:rsid w:val="001B04FD"/>
    <w:rsid w:val="00230E75"/>
    <w:rsid w:val="00262312"/>
    <w:rsid w:val="002C6FE4"/>
    <w:rsid w:val="002E0318"/>
    <w:rsid w:val="003749A3"/>
    <w:rsid w:val="00385927"/>
    <w:rsid w:val="003A0F27"/>
    <w:rsid w:val="003E435B"/>
    <w:rsid w:val="00407B1D"/>
    <w:rsid w:val="00415425"/>
    <w:rsid w:val="0043425A"/>
    <w:rsid w:val="00443D11"/>
    <w:rsid w:val="004546A8"/>
    <w:rsid w:val="004E51FD"/>
    <w:rsid w:val="004F0779"/>
    <w:rsid w:val="00563C36"/>
    <w:rsid w:val="00564907"/>
    <w:rsid w:val="0057455B"/>
    <w:rsid w:val="005B5C62"/>
    <w:rsid w:val="00601A4E"/>
    <w:rsid w:val="006031BB"/>
    <w:rsid w:val="0060542A"/>
    <w:rsid w:val="00661027"/>
    <w:rsid w:val="006826D6"/>
    <w:rsid w:val="00683249"/>
    <w:rsid w:val="006D6E9F"/>
    <w:rsid w:val="007016B1"/>
    <w:rsid w:val="007164B8"/>
    <w:rsid w:val="00722203"/>
    <w:rsid w:val="007275FD"/>
    <w:rsid w:val="00727EF4"/>
    <w:rsid w:val="0074497F"/>
    <w:rsid w:val="007B6CC3"/>
    <w:rsid w:val="008003BE"/>
    <w:rsid w:val="008070DD"/>
    <w:rsid w:val="008263A6"/>
    <w:rsid w:val="00854639"/>
    <w:rsid w:val="00860CFC"/>
    <w:rsid w:val="00895DED"/>
    <w:rsid w:val="008B1A24"/>
    <w:rsid w:val="008E51FC"/>
    <w:rsid w:val="008E70A9"/>
    <w:rsid w:val="009058B2"/>
    <w:rsid w:val="009201D9"/>
    <w:rsid w:val="0092382D"/>
    <w:rsid w:val="009514A4"/>
    <w:rsid w:val="00955939"/>
    <w:rsid w:val="00961601"/>
    <w:rsid w:val="0096783B"/>
    <w:rsid w:val="0098512F"/>
    <w:rsid w:val="00993D0D"/>
    <w:rsid w:val="009C1018"/>
    <w:rsid w:val="00A15542"/>
    <w:rsid w:val="00A20898"/>
    <w:rsid w:val="00A73753"/>
    <w:rsid w:val="00A96E24"/>
    <w:rsid w:val="00AB43F3"/>
    <w:rsid w:val="00B04E04"/>
    <w:rsid w:val="00B3618E"/>
    <w:rsid w:val="00B44FB2"/>
    <w:rsid w:val="00B5209A"/>
    <w:rsid w:val="00B55FA8"/>
    <w:rsid w:val="00BD512A"/>
    <w:rsid w:val="00C100D2"/>
    <w:rsid w:val="00C1197B"/>
    <w:rsid w:val="00C16EDA"/>
    <w:rsid w:val="00C321C0"/>
    <w:rsid w:val="00C45BAA"/>
    <w:rsid w:val="00C615C1"/>
    <w:rsid w:val="00C95939"/>
    <w:rsid w:val="00CA7A52"/>
    <w:rsid w:val="00CB110B"/>
    <w:rsid w:val="00CB34C8"/>
    <w:rsid w:val="00D2344A"/>
    <w:rsid w:val="00D37D1F"/>
    <w:rsid w:val="00D42F3B"/>
    <w:rsid w:val="00D65C6F"/>
    <w:rsid w:val="00D67BD9"/>
    <w:rsid w:val="00D73E60"/>
    <w:rsid w:val="00DA5C19"/>
    <w:rsid w:val="00DD5269"/>
    <w:rsid w:val="00E17BD8"/>
    <w:rsid w:val="00E227B9"/>
    <w:rsid w:val="00E2696A"/>
    <w:rsid w:val="00ED0345"/>
    <w:rsid w:val="00F35888"/>
    <w:rsid w:val="00F60EC5"/>
    <w:rsid w:val="00F732B4"/>
    <w:rsid w:val="00F756BE"/>
    <w:rsid w:val="00F80B48"/>
    <w:rsid w:val="00FA641C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B3A4"/>
  <w15:docId w15:val="{90A785A1-C073-4287-A8F4-417A591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1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49A3"/>
    <w:pPr>
      <w:keepNext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74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374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9A3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749A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49A3"/>
    <w:rPr>
      <w:rFonts w:ascii="Arial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qFormat/>
    <w:rsid w:val="003749A3"/>
    <w:pPr>
      <w:spacing w:after="480"/>
      <w:jc w:val="center"/>
    </w:pPr>
    <w:rPr>
      <w:b/>
      <w:noProof/>
      <w:snapToGrid w:val="0"/>
      <w:sz w:val="48"/>
      <w:lang w:val="en-GB"/>
    </w:rPr>
  </w:style>
  <w:style w:type="character" w:customStyle="1" w:styleId="TitleChar">
    <w:name w:val="Title Char"/>
    <w:link w:val="Title"/>
    <w:rsid w:val="003749A3"/>
    <w:rPr>
      <w:b/>
      <w:noProof/>
      <w:snapToGrid w:val="0"/>
      <w:sz w:val="48"/>
      <w:lang w:val="en-GB"/>
    </w:rPr>
  </w:style>
  <w:style w:type="character" w:styleId="Strong">
    <w:name w:val="Strong"/>
    <w:qFormat/>
    <w:rsid w:val="003749A3"/>
    <w:rPr>
      <w:b/>
      <w:bCs/>
    </w:rPr>
  </w:style>
  <w:style w:type="paragraph" w:styleId="NoSpacing">
    <w:name w:val="No Spacing"/>
    <w:qFormat/>
    <w:rsid w:val="003749A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4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2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2A"/>
    <w:rPr>
      <w:b/>
      <w:bCs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6E9F"/>
    <w:rPr>
      <w:rFonts w:ascii="Calibri" w:eastAsiaTheme="minorHAnsi" w:hAnsi="Calibri" w:cs="Calibri"/>
      <w:sz w:val="22"/>
      <w:szCs w:val="22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E9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Tsekova Ivanova</dc:creator>
  <cp:lastModifiedBy>Radoslav Dimitrov</cp:lastModifiedBy>
  <cp:revision>16</cp:revision>
  <dcterms:created xsi:type="dcterms:W3CDTF">2020-07-06T11:54:00Z</dcterms:created>
  <dcterms:modified xsi:type="dcterms:W3CDTF">2021-05-17T11:20:00Z</dcterms:modified>
</cp:coreProperties>
</file>